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Magische vinger</w:t>
      </w:r>
    </w:p>
    <w:p>
      <w:pPr>
        <w:spacing w:after="240"/>
      </w:pPr>
      <w:r>
        <w:rPr>
          <w:sz w:val="18"/>
          <w:szCs w:val="18"/>
        </w:rPr>
        <w:t xml:space="preserve">Door WG Communicatie</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Rustig spel</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1</w:t>
            </w:r>
          </w:p>
        </w:tc>
        <w:tc>
          <w:tcPr>
            <w:tcW w:w="3000" w:type="dxa"/>
          </w:tcPr>
          <w:p>
            <w:pPr/>
            <w:r>
              <w:rPr>
                <w:sz w:val="20"/>
                <w:szCs w:val="20"/>
              </w:rPr>
              <w:t xml:space="preserve">Ongeveer 10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10 tot 10 jaar</w:t>
            </w:r>
          </w:p>
        </w:tc>
        <w:tc>
          <w:tcPr>
            <w:tcW w:w="3000" w:type="dxa"/>
          </w:tcPr>
          <w:p>
            <w:pPr/>
            <w:r>
              <w:rPr>
                <w:sz w:val="20"/>
                <w:szCs w:val="20"/>
              </w:rPr>
              <w:t xml:space="preserve">5 minuten</w:t>
            </w:r>
          </w:p>
        </w:tc>
      </w:tr>
    </w:tbl>
    <w:p>
      <w:pPr>
        <w:pStyle w:val="Heading1"/>
      </w:pPr>
      <w:bookmarkStart w:id="1" w:name="_Toc2"/>
      <w:r>
        <w:t>Uitleg</w:t>
      </w:r>
      <w:bookmarkEnd w:id="1"/>
    </w:p>
    <w:p>
      <w:pPr/>
      <w:r>
        <w:rPr/>
        <w:t xml:space="preserve">Je zegt: "magic magic magic finger, who does the magic finger point at?" of "magisch,magisch,magische vinger, naar wie wijst de magische vinger nu?" terwijl je bij ieder woord de volgende in de cirkel aanwijst.... Kindjes zullen degene zeggen die aangewezen wordt, maar eigenlijk is degene die als eerste iets zegt degene waar de magicfinger naar wijst.... Degene die de naam van degene die eerst sprak zegt heeft dus gelijk (je kunt dus winnen door als eerste "ikke" te zeggen)</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Magische vinger</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2024-04-27T03:27:05+00:00</dcterms:created>
  <dcterms:modified xsi:type="dcterms:W3CDTF">2024-04-27T03:27:05+00:00</dcterms:modified>
</cp:coreProperties>
</file>

<file path=docProps/custom.xml><?xml version="1.0" encoding="utf-8"?>
<Properties xmlns="http://schemas.openxmlformats.org/officeDocument/2006/custom-properties" xmlns:vt="http://schemas.openxmlformats.org/officeDocument/2006/docPropsVTypes"/>
</file>